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47" w:type="dxa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3798"/>
        <w:gridCol w:w="1749"/>
        <w:gridCol w:w="1606"/>
      </w:tblGrid>
      <w:tr w:rsidR="00970EDC" w:rsidRPr="00970EDC" w:rsidTr="004C43BC">
        <w:trPr>
          <w:trHeight w:val="620"/>
          <w:jc w:val="center"/>
        </w:trPr>
        <w:tc>
          <w:tcPr>
            <w:tcW w:w="9547" w:type="dxa"/>
            <w:gridSpan w:val="5"/>
            <w:vAlign w:val="center"/>
            <w:hideMark/>
          </w:tcPr>
          <w:p w:rsidR="00970EDC" w:rsidRPr="00970EDC" w:rsidRDefault="00970EDC" w:rsidP="00970EDC">
            <w:pPr>
              <w:spacing w:before="30" w:after="30"/>
              <w:jc w:val="center"/>
              <w:rPr>
                <w:rFonts w:eastAsia="Times New Roman" w:cstheme="minorHAnsi"/>
                <w:color w:val="C00000"/>
                <w:sz w:val="32"/>
                <w:szCs w:val="32"/>
                <w:lang w:eastAsia="tr-TR"/>
              </w:rPr>
            </w:pPr>
            <w:r w:rsidRPr="00970EDC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eastAsia="tr-TR"/>
              </w:rPr>
              <w:t xml:space="preserve">4857 SAYILI İŞ KANUNU’NA GÖRE UYGULANACAK PARA CEZALARI </w:t>
            </w:r>
          </w:p>
          <w:p w:rsidR="00970EDC" w:rsidRPr="00970EDC" w:rsidRDefault="00970EDC" w:rsidP="00970EDC">
            <w:pPr>
              <w:spacing w:before="30" w:after="30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eastAsia="tr-TR"/>
              </w:rPr>
              <w:t>(2012 YILI)</w:t>
            </w:r>
          </w:p>
        </w:tc>
      </w:tr>
      <w:tr w:rsidR="004C43BC" w:rsidRPr="00970EDC" w:rsidTr="004C43BC">
        <w:trPr>
          <w:trHeight w:val="540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49" w:type="dxa"/>
            <w:vAlign w:val="center"/>
            <w:hideMark/>
          </w:tcPr>
          <w:p w:rsidR="004C43BC" w:rsidRDefault="00970EDC" w:rsidP="004C43B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C43BC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01.01.2012</w:t>
            </w:r>
          </w:p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C43BC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25.01.2012</w:t>
            </w:r>
          </w:p>
        </w:tc>
        <w:tc>
          <w:tcPr>
            <w:tcW w:w="1606" w:type="dxa"/>
            <w:vAlign w:val="center"/>
            <w:hideMark/>
          </w:tcPr>
          <w:p w:rsidR="004C43BC" w:rsidRDefault="00970EDC" w:rsidP="004C43B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4C43BC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26.01.2012</w:t>
            </w:r>
          </w:p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C43BC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31.12.2012</w:t>
            </w:r>
          </w:p>
        </w:tc>
      </w:tr>
      <w:tr w:rsidR="004C43BC" w:rsidRPr="00970EDC" w:rsidTr="004C43BC">
        <w:trPr>
          <w:trHeight w:val="540"/>
          <w:jc w:val="center"/>
        </w:trPr>
        <w:tc>
          <w:tcPr>
            <w:tcW w:w="1197" w:type="dxa"/>
            <w:vAlign w:val="center"/>
            <w:hideMark/>
          </w:tcPr>
          <w:p w:rsidR="004C43BC" w:rsidRDefault="00970EDC" w:rsidP="00970EDC">
            <w:pPr>
              <w:spacing w:before="30" w:after="30"/>
              <w:jc w:val="center"/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 xml:space="preserve">Kanun </w:t>
            </w:r>
          </w:p>
          <w:p w:rsidR="00970EDC" w:rsidRPr="00970EDC" w:rsidRDefault="00970EDC" w:rsidP="00970EDC">
            <w:pPr>
              <w:spacing w:before="30" w:after="30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C43B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>Mad</w:t>
            </w:r>
            <w:r w:rsidRPr="00970ED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>desi</w:t>
            </w:r>
          </w:p>
        </w:tc>
        <w:tc>
          <w:tcPr>
            <w:tcW w:w="1197" w:type="dxa"/>
            <w:vAlign w:val="center"/>
            <w:hideMark/>
          </w:tcPr>
          <w:p w:rsidR="004C43BC" w:rsidRDefault="00970EDC" w:rsidP="00970EDC">
            <w:pPr>
              <w:spacing w:before="30" w:after="30"/>
              <w:jc w:val="center"/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>Ceza</w:t>
            </w:r>
          </w:p>
          <w:p w:rsidR="00970EDC" w:rsidRPr="00970EDC" w:rsidRDefault="00970EDC" w:rsidP="00970EDC">
            <w:pPr>
              <w:spacing w:before="30" w:after="30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C43B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>Mad</w:t>
            </w:r>
            <w:r w:rsidRPr="00970ED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>desi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30" w:after="30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>Cezayı Gerektiren Fiil</w:t>
            </w:r>
          </w:p>
        </w:tc>
        <w:tc>
          <w:tcPr>
            <w:tcW w:w="1749" w:type="dxa"/>
            <w:vAlign w:val="center"/>
            <w:hideMark/>
          </w:tcPr>
          <w:p w:rsidR="004C43BC" w:rsidRDefault="00970EDC" w:rsidP="004C43BC">
            <w:pPr>
              <w:spacing w:before="30" w:after="30"/>
              <w:jc w:val="center"/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>Ceza Miktarı</w:t>
            </w:r>
          </w:p>
          <w:p w:rsidR="00970EDC" w:rsidRPr="00970EDC" w:rsidRDefault="00970EDC" w:rsidP="004C43BC">
            <w:pPr>
              <w:spacing w:before="30" w:after="30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>(TL)</w:t>
            </w:r>
          </w:p>
        </w:tc>
        <w:tc>
          <w:tcPr>
            <w:tcW w:w="1606" w:type="dxa"/>
            <w:vAlign w:val="center"/>
            <w:hideMark/>
          </w:tcPr>
          <w:p w:rsidR="004C43BC" w:rsidRDefault="004C43BC" w:rsidP="004C43BC">
            <w:pPr>
              <w:spacing w:before="30" w:after="30"/>
              <w:jc w:val="center"/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 xml:space="preserve">Ceza </w:t>
            </w:r>
            <w:r w:rsidR="00970EDC" w:rsidRPr="00970ED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>Miktarı</w:t>
            </w:r>
          </w:p>
          <w:p w:rsidR="00970EDC" w:rsidRPr="00970EDC" w:rsidRDefault="00970EDC" w:rsidP="004C43BC">
            <w:pPr>
              <w:spacing w:before="30" w:after="30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  <w:lang w:eastAsia="tr-TR"/>
              </w:rPr>
              <w:t>(TL)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99/a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İşçilere eşit davranma ilkesine uy</w:t>
            </w:r>
            <w:bookmarkStart w:id="0" w:name="_GoBack"/>
            <w:bookmarkEnd w:id="0"/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ulmayan her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110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99/a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Geçici iş ilişkisi hükümlerine aykırı davranılan her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110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99/b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Çalışma koşullarına ilişkin belge verilmeyen her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110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99/b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Çağrı üzerine çalışma usulüne ilişkin hükümlere uyulmayan her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110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99/c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İşten ayrıldığı halde çalışma belgesi verilmeyen veya belgesine yanlış bilgi yazılan her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110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Toplu işten çıkarma hükümlerine aykırı davranarak işten çıkarılan her bir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C43BC">
              <w:rPr>
                <w:rFonts w:eastAsia="Times New Roman" w:cstheme="minorHAnsi"/>
                <w:sz w:val="24"/>
                <w:szCs w:val="24"/>
                <w:lang w:eastAsia="tr-TR"/>
              </w:rPr>
              <w:t>487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450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Çalıştırılmayan her özürlü işçi ve çalıştırılmayan her ay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C43BC">
              <w:rPr>
                <w:rFonts w:eastAsia="Times New Roman" w:cstheme="minorHAnsi"/>
                <w:sz w:val="24"/>
                <w:szCs w:val="24"/>
                <w:lang w:eastAsia="tr-TR"/>
              </w:rPr>
              <w:t>1.842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1.700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Çalıştırılmayan her eski hükümlü işçi ve çalıştırılmayan her ay için 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1.842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1.700</w:t>
            </w:r>
          </w:p>
        </w:tc>
      </w:tr>
      <w:tr w:rsidR="004C43BC" w:rsidRPr="00970EDC" w:rsidTr="004C43BC">
        <w:trPr>
          <w:trHeight w:val="480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102/a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Ücret ile kanundan veya </w:t>
            </w:r>
            <w:proofErr w:type="spellStart"/>
            <w:r w:rsidRPr="004C43B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TİS’den</w:t>
            </w:r>
            <w:proofErr w:type="spellEnd"/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yada</w:t>
            </w:r>
            <w:proofErr w:type="gramEnd"/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iş sözleşmesinden doğan ücretin kasten ödenmemesi veya eksik ödenmesi halinde her işçi ve her ay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125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102/a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A</w:t>
            </w: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sgari ücretin  ödenmemesi veya noksan ödenmesi, ücret, prim, ikramiye ve bu nitelikteki her çeşit istihkakın zorunlu tutulduğu halde özel olarak açılan banka hesabına ödenmemesi halinde</w:t>
            </w: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her işçi ve her ay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125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102/b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Ücret hesap pusulası düzenlememek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487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450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102/b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Yasaya aykırı olarak ücret kesme cezası vermek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487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450</w:t>
            </w:r>
          </w:p>
        </w:tc>
      </w:tr>
      <w:tr w:rsidR="004C43BC" w:rsidRPr="00970EDC" w:rsidTr="004C43BC">
        <w:trPr>
          <w:trHeight w:val="480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102/b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Yüzde usulü uygulanan işyerlerinde, her hesap pusulasının genel toplamını gösteren belgeyi işçilerin seçtiği temsilciye vermemek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487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450</w:t>
            </w:r>
          </w:p>
        </w:tc>
      </w:tr>
      <w:tr w:rsidR="004C43BC" w:rsidRPr="00970EDC" w:rsidTr="004C43BC">
        <w:trPr>
          <w:trHeight w:val="480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102/c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Fazla çalışma ücreti ödenmeyen, hak ettiği serbest zamanı altı ay içinde </w:t>
            </w: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kullandırılmayan, onayı alınmadan fazla çalıştırılan her bir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241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220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56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Yıllık ücretli izni yasaya aykırı olarak bölünen her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241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220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Yıllık izin ücreti yasaya aykırı şekilde veya eksik ödenen her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241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220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İş sözleşmesinin sona ermesinde kullanmadığı iznin ücreti ödenmeyen her bir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241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220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İzin yönetmeliğine aykırı olarak izin kullandırmayan veya eksik kullandırılan her işçi için 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241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220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Çalışma sürelerine ve buna ilişkin yönetmelik hükümlerine uymamak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1.227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1.200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Telafi çalışmasına ilişkin yasa hükümlerine uyulmadan çalıştırılan her işçi için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241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220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Ara dinlenmelerini yasa hükmüne göre uygulamamak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1.227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1.200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İşçileri geceleri 7,5 saatten fazla çalıştırmak, gece ve gündüz postalarını değiştirmemek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1.227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1.200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Çalıştırma yaşı ve çocukları çalıştırma yasağı hükümlerine aykırı davranmak 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1.227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1.200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 yaşını doldurmamış erkek ve her yaştaki kadınları yer altı ve su altında çalıştırmak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1.227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1.200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Çocuk ve genç işçileri gece çalıştırmak, çalıştırma yasağına ilişkin kanun ve yönetmelik hükümlerine aykırı davranmak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1.227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1.200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Doğum öncesi ve sonrası sürelerde kadınları çalıştırmak veya ücretsiz izin vermemek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1.227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1.200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İşçi özlük dosyalarını düzenlememek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1.227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1.200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Çalışma sürelerine ilişkin yönetmelik hükümlerine uymamak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1.227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1.200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105/c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Maddedeki iş sağlığı ve iş güvenliği hükümlerine aykırı hareket etmek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1.358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1.250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105/a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İş sağlığı ve iş güvenliği ile ilgili yönetmeliklerdeki hükümlere uymayan işveren veya işveren vekiline, alınmayan her iş sağlığı ve güvenliği önlemi için, (alınmayan önlemler için izleyen her ay aynı miktar)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270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78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105/c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İşletme belgesi almadan işyeri açmak veya belgelendirilmesi gereken işler veya ürünler için belge almamak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1.358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105/c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Faaliyeti durdurulan işi izin almadan devam ettirmek veya kapatılan işyerlerini izinsiz açmak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1.358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105/c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İş sağlığı ve güvenliği kurullarının kurulması ve çalıştırılması ile ilgili hükümlere aykırı davranmak, iş sağlığı ve güvenliği kurullarınca alınan kararları uygulamamak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1.358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1.250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105/c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İşyeri sağlık ve güvenlik birimi oluşturma, işyeri hekimi ile diğer sağlık personeli görevlendirme, iş güvenliği uzmanı olan mühendis veya teknik eleman görevlendirme yükümlülüğünü yerine getirmemek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1.358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1.250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105/d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 xml:space="preserve">Maddeye aykırı olarak ağır ve tehlikeli işlerde </w:t>
            </w:r>
            <w:proofErr w:type="spellStart"/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onaltı</w:t>
            </w:r>
            <w:proofErr w:type="spellEnd"/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 xml:space="preserve"> yaşından küçükleri çalıştırmak veya aynı maddede belirtilen yönetmelikte gösterilen yaş kayıtlarına aykırı işçi çalıştırmak, (bu durumdaki her işçi için)   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1.358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1.250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105/d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 xml:space="preserve">Maddenin birinci fıkrasında belirtilen mesleki eğitim almamış işçi çalıştırmak (bu durumdaki her işçi için) 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606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550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tr-TR"/>
              </w:rPr>
              <w:t>105</w:t>
            </w: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/b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 xml:space="preserve">Ağır ve tehlikeli işlerde işçilere doktor raporu almayan işveren veya işveren vekiline bu durumda olan her işçi için, 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270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tr-TR"/>
              </w:rPr>
              <w:t>105</w:t>
            </w: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/b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18 yaşından küçük çocuklara doktor raporu almayan işveren veya işveren vekiline bu durumdaki her çocuk için,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270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105</w:t>
            </w: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/c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Gebe veya çocuk emziren kadınlar hakkındaki yönetmeliğe uymamak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1.358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1.250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tr-TR"/>
              </w:rPr>
              <w:t>105</w:t>
            </w: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/c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tr-TR"/>
              </w:rPr>
              <w:t>İş Kanununa göre çıkarılan iş sağlığı ve güvenliği yönetmeliklerine aykırı davranmak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1.358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i/>
                <w:sz w:val="24"/>
                <w:szCs w:val="24"/>
                <w:lang w:eastAsia="tr-TR"/>
              </w:rPr>
              <w:t>1.250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3798" w:type="dxa"/>
            <w:vAlign w:val="center"/>
            <w:hideMark/>
          </w:tcPr>
          <w:p w:rsid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İş-</w:t>
            </w:r>
            <w:proofErr w:type="spellStart"/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kur’dan</w:t>
            </w:r>
            <w:proofErr w:type="spellEnd"/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izin almaksızın iş ve işçi bulma faaliyetinde bulunmak</w:t>
            </w: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. (4904 sayılı Kanunun 20 </w:t>
            </w:r>
            <w:proofErr w:type="spellStart"/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nci</w:t>
            </w:r>
            <w:proofErr w:type="spellEnd"/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maddesinin (h) bendindeki tutar esas alınır.)</w:t>
            </w:r>
          </w:p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13.591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13.591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92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İş müfettişlerinin davetine gelmemek, ifade ve bilgi vermemek, gerekli belge ve delilleri göstermemek ve vermemek, kendilerine gerekli kolaylığı göstermemek 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10.873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10.873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96/1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4C43B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İş müfettişleri tarafından ifade ve bilgilerine başvurulan işçilere telkinde bulunmak, işçileri gerçeği saklamaya </w:t>
            </w:r>
            <w:proofErr w:type="gramStart"/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yada</w:t>
            </w:r>
            <w:proofErr w:type="gramEnd"/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değiştirmeye sevk etmek veya zorlamak 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10.873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10.873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96/2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İşçilerin gerçeğe aykırı haberler vererek işvereni gereksiz işlemlerle uğraştırmaları veya haksız yere kötü duruma düşürmeye kalkışmaları, denetim ve teftişin yapılmasını güçleştirmeleri, kötü niyetli davranışlarda bulunmaları 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10.873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10.873</w:t>
            </w:r>
          </w:p>
        </w:tc>
      </w:tr>
      <w:tr w:rsidR="004C43BC" w:rsidRPr="00970EDC" w:rsidTr="004C43BC">
        <w:trPr>
          <w:trHeight w:val="285"/>
          <w:jc w:val="center"/>
        </w:trPr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107/2</w:t>
            </w:r>
          </w:p>
        </w:tc>
        <w:tc>
          <w:tcPr>
            <w:tcW w:w="1197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107/2</w:t>
            </w:r>
          </w:p>
        </w:tc>
        <w:tc>
          <w:tcPr>
            <w:tcW w:w="3798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İş müfettişlerinin teftiş ve denetim görevlerini yapmalarını ve sonuçlandırmalarını engellemek</w:t>
            </w:r>
          </w:p>
        </w:tc>
        <w:tc>
          <w:tcPr>
            <w:tcW w:w="1749" w:type="dxa"/>
            <w:vAlign w:val="center"/>
            <w:hideMark/>
          </w:tcPr>
          <w:p w:rsidR="00970EDC" w:rsidRPr="00970EDC" w:rsidRDefault="00970EDC" w:rsidP="00970ED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10.873</w:t>
            </w:r>
          </w:p>
        </w:tc>
        <w:tc>
          <w:tcPr>
            <w:tcW w:w="1606" w:type="dxa"/>
            <w:vAlign w:val="center"/>
            <w:hideMark/>
          </w:tcPr>
          <w:p w:rsidR="00970EDC" w:rsidRPr="00970EDC" w:rsidRDefault="00970EDC" w:rsidP="004C43BC">
            <w:pPr>
              <w:spacing w:before="100" w:beforeAutospacing="1" w:after="100" w:afterAutospacing="1"/>
              <w:ind w:right="113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10.873</w:t>
            </w:r>
          </w:p>
        </w:tc>
      </w:tr>
      <w:tr w:rsidR="00970EDC" w:rsidRPr="00970EDC" w:rsidTr="004C43BC">
        <w:trPr>
          <w:trHeight w:val="285"/>
          <w:jc w:val="center"/>
        </w:trPr>
        <w:tc>
          <w:tcPr>
            <w:tcW w:w="9547" w:type="dxa"/>
            <w:gridSpan w:val="5"/>
            <w:vAlign w:val="center"/>
            <w:hideMark/>
          </w:tcPr>
          <w:p w:rsidR="00970EDC" w:rsidRPr="00970EDC" w:rsidRDefault="00970EDC" w:rsidP="004C43B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70ED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Not: </w:t>
            </w:r>
            <w:r w:rsidRPr="00970EDC">
              <w:rPr>
                <w:rFonts w:eastAsia="Times New Roman" w:cstheme="minorHAnsi"/>
                <w:i/>
                <w:iCs/>
                <w:sz w:val="24"/>
                <w:szCs w:val="24"/>
                <w:lang w:eastAsia="tr-TR"/>
              </w:rPr>
              <w:t>Uygulanacak idari para cezası miktarları her yıl yeniden değerleme oranında artırılmakta ve 1 (bir) TL'nin altındaki tutarlar dikkate alınmamaktadır</w:t>
            </w:r>
            <w:r w:rsidRPr="00970EDC">
              <w:rPr>
                <w:rFonts w:eastAsia="Times New Roman" w:cstheme="minorHAnsi"/>
                <w:sz w:val="24"/>
                <w:szCs w:val="24"/>
                <w:lang w:eastAsia="tr-TR"/>
              </w:rPr>
              <w:t>.</w:t>
            </w:r>
          </w:p>
        </w:tc>
      </w:tr>
    </w:tbl>
    <w:p w:rsidR="00970EDC" w:rsidRPr="00970EDC" w:rsidRDefault="00970EDC" w:rsidP="0097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0EDC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B1ADF" w:rsidRDefault="00AB1ADF"/>
    <w:sectPr w:rsidR="00AB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C"/>
    <w:rsid w:val="0042486F"/>
    <w:rsid w:val="004C43BC"/>
    <w:rsid w:val="00970EDC"/>
    <w:rsid w:val="00A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70E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0EDC"/>
    <w:rPr>
      <w:b/>
      <w:bCs/>
    </w:rPr>
  </w:style>
  <w:style w:type="character" w:customStyle="1" w:styleId="style9">
    <w:name w:val="style9"/>
    <w:basedOn w:val="VarsaylanParagrafYazTipi"/>
    <w:rsid w:val="00970EDC"/>
  </w:style>
  <w:style w:type="character" w:customStyle="1" w:styleId="spelle">
    <w:name w:val="spelle"/>
    <w:basedOn w:val="VarsaylanParagrafYazTipi"/>
    <w:rsid w:val="00970EDC"/>
  </w:style>
  <w:style w:type="paragraph" w:customStyle="1" w:styleId="style7">
    <w:name w:val="style7"/>
    <w:basedOn w:val="Normal"/>
    <w:rsid w:val="009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3">
    <w:name w:val="style3"/>
    <w:basedOn w:val="VarsaylanParagrafYazTipi"/>
    <w:rsid w:val="00970EDC"/>
  </w:style>
  <w:style w:type="character" w:customStyle="1" w:styleId="style2">
    <w:name w:val="style2"/>
    <w:basedOn w:val="VarsaylanParagrafYazTipi"/>
    <w:rsid w:val="00970EDC"/>
  </w:style>
  <w:style w:type="paragraph" w:customStyle="1" w:styleId="style8">
    <w:name w:val="style8"/>
    <w:basedOn w:val="Normal"/>
    <w:rsid w:val="009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">
    <w:name w:val="style1"/>
    <w:basedOn w:val="Normal"/>
    <w:rsid w:val="009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C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70E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0EDC"/>
    <w:rPr>
      <w:b/>
      <w:bCs/>
    </w:rPr>
  </w:style>
  <w:style w:type="character" w:customStyle="1" w:styleId="style9">
    <w:name w:val="style9"/>
    <w:basedOn w:val="VarsaylanParagrafYazTipi"/>
    <w:rsid w:val="00970EDC"/>
  </w:style>
  <w:style w:type="character" w:customStyle="1" w:styleId="spelle">
    <w:name w:val="spelle"/>
    <w:basedOn w:val="VarsaylanParagrafYazTipi"/>
    <w:rsid w:val="00970EDC"/>
  </w:style>
  <w:style w:type="paragraph" w:customStyle="1" w:styleId="style7">
    <w:name w:val="style7"/>
    <w:basedOn w:val="Normal"/>
    <w:rsid w:val="009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3">
    <w:name w:val="style3"/>
    <w:basedOn w:val="VarsaylanParagrafYazTipi"/>
    <w:rsid w:val="00970EDC"/>
  </w:style>
  <w:style w:type="character" w:customStyle="1" w:styleId="style2">
    <w:name w:val="style2"/>
    <w:basedOn w:val="VarsaylanParagrafYazTipi"/>
    <w:rsid w:val="00970EDC"/>
  </w:style>
  <w:style w:type="paragraph" w:customStyle="1" w:styleId="style8">
    <w:name w:val="style8"/>
    <w:basedOn w:val="Normal"/>
    <w:rsid w:val="009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">
    <w:name w:val="style1"/>
    <w:basedOn w:val="Normal"/>
    <w:rsid w:val="009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C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Yiğitap</dc:creator>
  <cp:lastModifiedBy>Ahmet Yiğitap</cp:lastModifiedBy>
  <cp:revision>1</cp:revision>
  <dcterms:created xsi:type="dcterms:W3CDTF">2012-02-09T13:45:00Z</dcterms:created>
  <dcterms:modified xsi:type="dcterms:W3CDTF">2012-02-09T14:24:00Z</dcterms:modified>
</cp:coreProperties>
</file>